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D6CB" w14:textId="77777777" w:rsidR="00207A35" w:rsidRPr="00C14CA1" w:rsidRDefault="00160AA2" w:rsidP="00C14C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Calibri Light" w:hAnsi="Calibri Light"/>
          <w:color w:val="008FBE"/>
          <w:sz w:val="52"/>
          <w:szCs w:val="5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3CCD5BFC" wp14:editId="2D4E9635">
            <wp:simplePos x="0" y="0"/>
            <wp:positionH relativeFrom="column">
              <wp:posOffset>7054850</wp:posOffset>
            </wp:positionH>
            <wp:positionV relativeFrom="paragraph">
              <wp:posOffset>25400</wp:posOffset>
            </wp:positionV>
            <wp:extent cx="925195" cy="5905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FM Vertical 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A35" w:rsidRPr="000E15F8">
        <w:rPr>
          <w:rFonts w:ascii="Calibri Light" w:hAnsi="Calibri Light"/>
          <w:color w:val="008FBE"/>
          <w:sz w:val="44"/>
          <w:szCs w:val="52"/>
        </w:rPr>
        <w:t>Data Analysis</w:t>
      </w:r>
      <w:r w:rsidR="00327BBB" w:rsidRPr="000E15F8">
        <w:rPr>
          <w:rFonts w:ascii="Calibri Light" w:hAnsi="Calibri Light"/>
          <w:color w:val="008FBE"/>
          <w:sz w:val="44"/>
          <w:szCs w:val="52"/>
        </w:rPr>
        <w:t>,</w:t>
      </w:r>
      <w:r w:rsidR="00207A35" w:rsidRPr="000E15F8">
        <w:rPr>
          <w:rFonts w:ascii="Calibri Light" w:hAnsi="Calibri Light"/>
          <w:color w:val="008FBE"/>
          <w:sz w:val="44"/>
          <w:szCs w:val="52"/>
        </w:rPr>
        <w:t xml:space="preserve"> Sharing</w:t>
      </w:r>
      <w:r w:rsidR="00327BBB" w:rsidRPr="000E15F8">
        <w:rPr>
          <w:rFonts w:ascii="Calibri Light" w:hAnsi="Calibri Light"/>
          <w:color w:val="008FBE"/>
          <w:sz w:val="44"/>
          <w:szCs w:val="52"/>
        </w:rPr>
        <w:t>, and Action</w:t>
      </w:r>
    </w:p>
    <w:tbl>
      <w:tblPr>
        <w:tblStyle w:val="TableGrid"/>
        <w:tblpPr w:leftFromText="180" w:rightFromText="180" w:vertAnchor="text" w:tblpY="453"/>
        <w:tblW w:w="11970" w:type="dxa"/>
        <w:tblBorders>
          <w:bottom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830"/>
      </w:tblGrid>
      <w:tr w:rsidR="00265825" w:rsidRPr="00F977B6" w14:paraId="0802E7AC" w14:textId="77777777" w:rsidTr="004C1586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008CBE"/>
            </w:tcBorders>
          </w:tcPr>
          <w:p w14:paraId="22770828" w14:textId="77777777" w:rsidR="00265825" w:rsidRPr="009D3838" w:rsidRDefault="00265825" w:rsidP="00016337">
            <w:pPr>
              <w:ind w:left="706" w:right="256"/>
              <w:rPr>
                <w:rFonts w:ascii="Calibri Light" w:hAnsi="Calibri Light" w:cs="Calibri Light"/>
                <w:color w:val="008CBE"/>
                <w:sz w:val="28"/>
              </w:rPr>
            </w:pPr>
            <w:r w:rsidRPr="009D3838">
              <w:rPr>
                <w:rFonts w:ascii="Calibri Light" w:hAnsi="Calibri Light" w:cs="Calibri Light"/>
                <w:color w:val="008CBE"/>
                <w:sz w:val="28"/>
              </w:rPr>
              <w:t>Intended Audience</w:t>
            </w:r>
          </w:p>
          <w:p w14:paraId="4B80BB46" w14:textId="77777777" w:rsidR="00265825" w:rsidRPr="009D3838" w:rsidRDefault="00265825" w:rsidP="00016337">
            <w:pPr>
              <w:ind w:left="706" w:right="256"/>
              <w:rPr>
                <w:rFonts w:ascii="Calibri Light" w:hAnsi="Calibri Light" w:cs="Calibri Light"/>
                <w:color w:val="000000" w:themeColor="text1"/>
              </w:rPr>
            </w:pPr>
            <w:r w:rsidRPr="00FD0589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School / </w:t>
            </w:r>
            <w:r w:rsidR="00160AA2">
              <w:rPr>
                <w:rFonts w:ascii="Calibri Light" w:hAnsi="Calibri Light" w:cs="Calibri Light"/>
                <w:color w:val="000000" w:themeColor="text1"/>
                <w:sz w:val="20"/>
              </w:rPr>
              <w:t>Staff</w:t>
            </w:r>
            <w:r w:rsidRPr="00FD0589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Data Teams</w:t>
            </w:r>
          </w:p>
        </w:tc>
        <w:tc>
          <w:tcPr>
            <w:tcW w:w="7830" w:type="dxa"/>
            <w:tcBorders>
              <w:top w:val="nil"/>
              <w:left w:val="single" w:sz="4" w:space="0" w:color="008CBE"/>
              <w:bottom w:val="nil"/>
              <w:right w:val="nil"/>
            </w:tcBorders>
          </w:tcPr>
          <w:p w14:paraId="249D56FB" w14:textId="77777777" w:rsidR="00265825" w:rsidRPr="009D3838" w:rsidRDefault="00265825" w:rsidP="00265825">
            <w:pPr>
              <w:ind w:left="1067" w:right="609"/>
              <w:rPr>
                <w:rFonts w:ascii="Calibri Light" w:hAnsi="Calibri Light" w:cs="Calibri Light"/>
                <w:color w:val="008CBE"/>
                <w:sz w:val="28"/>
              </w:rPr>
            </w:pPr>
            <w:r w:rsidRPr="00B410E0">
              <w:rPr>
                <w:rFonts w:ascii="Calibri Light" w:hAnsi="Calibri Light" w:cs="Calibri Light"/>
                <w:noProof/>
                <w:color w:val="008CBE"/>
                <w:sz w:val="28"/>
              </w:rPr>
              <w:drawing>
                <wp:anchor distT="0" distB="0" distL="114300" distR="114300" simplePos="0" relativeHeight="251663360" behindDoc="0" locked="0" layoutInCell="1" allowOverlap="1" wp14:anchorId="3AE549EB" wp14:editId="09518DF9">
                  <wp:simplePos x="0" y="0"/>
                  <wp:positionH relativeFrom="column">
                    <wp:posOffset>205410</wp:posOffset>
                  </wp:positionH>
                  <wp:positionV relativeFrom="paragraph">
                    <wp:posOffset>52705</wp:posOffset>
                  </wp:positionV>
                  <wp:extent cx="403860" cy="4038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838">
              <w:rPr>
                <w:rFonts w:ascii="Calibri Light" w:hAnsi="Calibri Light" w:cs="Calibri Light"/>
                <w:color w:val="008CBE"/>
                <w:sz w:val="28"/>
              </w:rPr>
              <w:t>Intended Use</w:t>
            </w:r>
          </w:p>
          <w:p w14:paraId="431E99E6" w14:textId="77777777" w:rsidR="00FD0589" w:rsidRPr="004C1586" w:rsidRDefault="00265825" w:rsidP="00DE2834">
            <w:pPr>
              <w:ind w:left="1067" w:right="2855"/>
              <w:rPr>
                <w:rFonts w:ascii="Calibri Light" w:hAnsi="Calibri Light" w:cs="Calibri Light"/>
                <w:color w:val="000000" w:themeColor="text1"/>
              </w:rPr>
            </w:pPr>
            <w:r w:rsidRPr="00FD0589">
              <w:rPr>
                <w:rFonts w:ascii="Calibri Light" w:hAnsi="Calibri Light" w:cs="Calibri Light"/>
                <w:color w:val="000000" w:themeColor="text1"/>
                <w:sz w:val="20"/>
              </w:rPr>
              <w:t>Following these steps will support you in analy</w:t>
            </w:r>
            <w:r w:rsidR="00160AA2">
              <w:rPr>
                <w:rFonts w:ascii="Calibri Light" w:hAnsi="Calibri Light" w:cs="Calibri Light"/>
                <w:color w:val="000000" w:themeColor="text1"/>
                <w:sz w:val="20"/>
              </w:rPr>
              <w:t>s</w:t>
            </w:r>
            <w:r w:rsidRPr="00FD0589">
              <w:rPr>
                <w:rFonts w:ascii="Calibri Light" w:hAnsi="Calibri Light" w:cs="Calibri Light"/>
                <w:color w:val="000000" w:themeColor="text1"/>
                <w:sz w:val="20"/>
              </w:rPr>
              <w:t>ing, sharing, and actioning your data</w:t>
            </w:r>
            <w:r w:rsidRPr="009D3838">
              <w:rPr>
                <w:rFonts w:ascii="Calibri Light" w:hAnsi="Calibri Light" w:cs="Calibri Light"/>
                <w:color w:val="000000" w:themeColor="text1"/>
              </w:rPr>
              <w:t>.</w:t>
            </w:r>
          </w:p>
        </w:tc>
      </w:tr>
    </w:tbl>
    <w:p w14:paraId="727E6029" w14:textId="77777777" w:rsidR="00265825" w:rsidRPr="00C14CA1" w:rsidRDefault="00265825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 Light" w:hAnsi="Calibri Light"/>
          <w:color w:val="008FBE"/>
          <w:sz w:val="40"/>
          <w:szCs w:val="52"/>
        </w:rPr>
      </w:pPr>
    </w:p>
    <w:p w14:paraId="753C0B50" w14:textId="77777777" w:rsidR="00265825" w:rsidRDefault="009C2029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 Light" w:hAnsi="Calibri Light"/>
          <w:color w:val="008FBE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C03585" wp14:editId="20D1DB4D">
            <wp:simplePos x="0" y="0"/>
            <wp:positionH relativeFrom="column">
              <wp:posOffset>-7620</wp:posOffset>
            </wp:positionH>
            <wp:positionV relativeFrom="paragraph">
              <wp:posOffset>85090</wp:posOffset>
            </wp:positionV>
            <wp:extent cx="409575" cy="266700"/>
            <wp:effectExtent l="0" t="0" r="952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AF72C" w14:textId="77777777" w:rsidR="00265825" w:rsidRDefault="00265825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 Light" w:hAnsi="Calibri Light"/>
          <w:color w:val="008FBE"/>
          <w:sz w:val="44"/>
          <w:szCs w:val="52"/>
        </w:rPr>
      </w:pPr>
    </w:p>
    <w:p w14:paraId="3D39173F" w14:textId="77777777" w:rsidR="00016337" w:rsidRPr="00C14CA1" w:rsidRDefault="00016337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8"/>
        </w:rPr>
      </w:pPr>
    </w:p>
    <w:p w14:paraId="523D9192" w14:textId="77777777" w:rsidR="00717577" w:rsidRPr="00C14CA1" w:rsidRDefault="00717577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</w:rPr>
      </w:pPr>
    </w:p>
    <w:tbl>
      <w:tblPr>
        <w:tblStyle w:val="TableGridLight"/>
        <w:tblW w:w="13317" w:type="dxa"/>
        <w:tblBorders>
          <w:top w:val="single" w:sz="2" w:space="0" w:color="008CBE"/>
          <w:left w:val="single" w:sz="2" w:space="0" w:color="008CBE"/>
          <w:bottom w:val="single" w:sz="2" w:space="0" w:color="008CBE"/>
          <w:right w:val="single" w:sz="2" w:space="0" w:color="008CB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953"/>
        <w:gridCol w:w="4227"/>
      </w:tblGrid>
      <w:tr w:rsidR="00C14CA1" w:rsidRPr="00F54CB4" w14:paraId="1F94234B" w14:textId="77777777" w:rsidTr="009C2029">
        <w:trPr>
          <w:trHeight w:val="373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1F066508" w14:textId="77777777" w:rsidR="0002354A" w:rsidRPr="00F54CB4" w:rsidRDefault="0002354A" w:rsidP="00C1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Calibri Light" w:hAnsi="Calibri Light" w:cs="Calibri Light"/>
                <w:color w:val="F58620"/>
                <w:sz w:val="28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F58620"/>
                <w:sz w:val="28"/>
                <w:highlight w:val="white"/>
              </w:rPr>
              <w:t xml:space="preserve">Broad Analysis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535EB953" w14:textId="77777777" w:rsidR="0002354A" w:rsidRPr="00F54CB4" w:rsidRDefault="0002354A" w:rsidP="00F5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right="165"/>
              <w:rPr>
                <w:rFonts w:ascii="Calibri Light" w:hAnsi="Calibri Light" w:cs="Calibri Light"/>
                <w:color w:val="008FBE"/>
                <w:sz w:val="28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8FBE"/>
                <w:sz w:val="28"/>
                <w:highlight w:val="white"/>
              </w:rPr>
              <w:t xml:space="preserve">Deep Analysis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73F881B0" w14:textId="77777777" w:rsidR="0002354A" w:rsidRPr="00F54CB4" w:rsidRDefault="0002354A" w:rsidP="00F54CB4">
            <w:pPr>
              <w:tabs>
                <w:tab w:val="left" w:pos="2628"/>
              </w:tabs>
              <w:spacing w:before="160"/>
              <w:rPr>
                <w:rFonts w:ascii="Calibri Light" w:hAnsi="Calibri Light" w:cs="Calibri Light"/>
                <w:color w:val="57A445"/>
                <w:sz w:val="20"/>
              </w:rPr>
            </w:pPr>
            <w:r w:rsidRPr="00F54CB4">
              <w:rPr>
                <w:rFonts w:ascii="Calibri Light" w:hAnsi="Calibri Light" w:cs="Calibri Light"/>
                <w:color w:val="57A445"/>
                <w:sz w:val="28"/>
                <w:highlight w:val="white"/>
              </w:rPr>
              <w:t xml:space="preserve">Sharing and Action </w:t>
            </w:r>
            <w:r w:rsidRPr="00F54CB4">
              <w:rPr>
                <w:rFonts w:ascii="Calibri Light" w:hAnsi="Calibri Light" w:cs="Calibri Light"/>
                <w:color w:val="57A445"/>
                <w:sz w:val="20"/>
              </w:rPr>
              <w:tab/>
            </w:r>
          </w:p>
        </w:tc>
      </w:tr>
      <w:tr w:rsidR="00F54CB4" w:rsidRPr="00F54CB4" w14:paraId="5B071C6A" w14:textId="77777777" w:rsidTr="009C2029">
        <w:trPr>
          <w:trHeight w:val="19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111AAC85" w14:textId="77777777" w:rsidR="00F54CB4" w:rsidRPr="00F54CB4" w:rsidRDefault="00F54CB4" w:rsidP="009C2029">
            <w:pPr>
              <w:pStyle w:val="ListParagraph"/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right="166" w:hanging="260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Conduct initial scan of your One-Click Report results. </w:t>
            </w:r>
          </w:p>
          <w:p w14:paraId="47592D9A" w14:textId="77777777" w:rsidR="00F54CB4" w:rsidRPr="00F54CB4" w:rsidRDefault="00F54CB4" w:rsidP="009C2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>Do any of your results need further investigation?</w:t>
            </w:r>
          </w:p>
          <w:p w14:paraId="43374B21" w14:textId="77777777" w:rsidR="00F54CB4" w:rsidRPr="00F54CB4" w:rsidRDefault="00F54CB4" w:rsidP="009C2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F58620"/>
                <w:sz w:val="18"/>
                <w:highlight w:val="whit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B4A1731" w14:textId="77777777" w:rsidR="00F54CB4" w:rsidRPr="00C14CA1" w:rsidRDefault="00F54CB4" w:rsidP="009C202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165" w:hanging="256"/>
              <w:rPr>
                <w:rFonts w:ascii="Calibri Light" w:hAnsi="Calibri Light" w:cs="Calibri Light"/>
                <w:sz w:val="20"/>
                <w:highlight w:val="white"/>
              </w:rPr>
            </w:pPr>
            <w:r w:rsidRPr="00C14CA1">
              <w:rPr>
                <w:rFonts w:ascii="Calibri Light" w:hAnsi="Calibri Light" w:cs="Calibri Light"/>
                <w:sz w:val="20"/>
                <w:highlight w:val="white"/>
              </w:rPr>
              <w:t>Focus your analysis using the Interactive Charts:</w:t>
            </w:r>
          </w:p>
          <w:p w14:paraId="2468835A" w14:textId="77777777" w:rsidR="00F54CB4" w:rsidRPr="00C14CA1" w:rsidRDefault="00F54CB4" w:rsidP="009C2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1" w:right="165" w:hanging="180"/>
              <w:rPr>
                <w:rFonts w:ascii="Calibri Light" w:hAnsi="Calibri Light" w:cs="Calibri Light"/>
                <w:sz w:val="20"/>
                <w:highlight w:val="white"/>
              </w:rPr>
            </w:pPr>
            <w:r w:rsidRPr="00C14CA1">
              <w:rPr>
                <w:rFonts w:ascii="Calibri Light" w:hAnsi="Calibri Light" w:cs="Calibri Light"/>
                <w:sz w:val="20"/>
                <w:highlight w:val="white"/>
              </w:rPr>
              <w:t>Use drill-downs and year-over-year comparisons to see if you notice any patterns or trends.</w:t>
            </w:r>
          </w:p>
          <w:p w14:paraId="5883D149" w14:textId="77777777" w:rsidR="00F54CB4" w:rsidRPr="00C14CA1" w:rsidRDefault="00F54CB4" w:rsidP="009C2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1" w:right="165" w:hanging="180"/>
              <w:rPr>
                <w:rFonts w:ascii="Calibri Light" w:hAnsi="Calibri Light" w:cs="Calibri Light"/>
                <w:sz w:val="20"/>
                <w:highlight w:val="white"/>
              </w:rPr>
            </w:pPr>
            <w:r w:rsidRPr="00C14CA1">
              <w:rPr>
                <w:rFonts w:ascii="Calibri Light" w:hAnsi="Calibri Light" w:cs="Calibri Light"/>
                <w:sz w:val="20"/>
                <w:highlight w:val="white"/>
              </w:rPr>
              <w:t xml:space="preserve">Apply the norm and replica line for comparison. </w:t>
            </w:r>
          </w:p>
          <w:p w14:paraId="5400C332" w14:textId="77777777" w:rsidR="00F54CB4" w:rsidRPr="00C14CA1" w:rsidRDefault="006E44E3" w:rsidP="009C202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1" w:right="165" w:hanging="180"/>
              <w:rPr>
                <w:rFonts w:ascii="Calibri Light" w:hAnsi="Calibri Light" w:cs="Calibri Light"/>
                <w:sz w:val="20"/>
                <w:highlight w:val="white"/>
              </w:rPr>
            </w:pPr>
            <w:r>
              <w:rPr>
                <w:rFonts w:ascii="Calibri Light" w:hAnsi="Calibri Light" w:cs="Calibri Light"/>
                <w:sz w:val="20"/>
                <w:highlight w:val="white"/>
              </w:rPr>
              <w:t>What a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 xml:space="preserve">re the </w:t>
            </w:r>
            <w:r>
              <w:rPr>
                <w:rFonts w:ascii="Calibri Light" w:hAnsi="Calibri Light" w:cs="Calibri Light"/>
                <w:sz w:val="20"/>
                <w:highlight w:val="white"/>
              </w:rPr>
              <w:t>a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>reas to celebrate?</w:t>
            </w:r>
          </w:p>
          <w:p w14:paraId="3C4D41A9" w14:textId="77777777" w:rsidR="00F54CB4" w:rsidRPr="004C1586" w:rsidRDefault="006E44E3" w:rsidP="009C202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1" w:right="165" w:hanging="180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>
              <w:rPr>
                <w:rFonts w:ascii="Calibri Light" w:hAnsi="Calibri Light" w:cs="Calibri Light"/>
                <w:sz w:val="20"/>
                <w:highlight w:val="white"/>
              </w:rPr>
              <w:t>What a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>re the areas for fu</w:t>
            </w:r>
            <w:r>
              <w:rPr>
                <w:rFonts w:ascii="Calibri Light" w:hAnsi="Calibri Light" w:cs="Calibri Light"/>
                <w:sz w:val="20"/>
                <w:highlight w:val="white"/>
              </w:rPr>
              <w:t>ture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 xml:space="preserve"> growth?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7ADCCAD4" w14:textId="77777777" w:rsidR="00F54CB4" w:rsidRPr="00F54CB4" w:rsidRDefault="00F54CB4" w:rsidP="009C202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Who will you share your results with? </w:t>
            </w:r>
          </w:p>
          <w:p w14:paraId="035E3070" w14:textId="77777777" w:rsidR="00F54CB4" w:rsidRPr="00F54CB4" w:rsidRDefault="00F54CB4" w:rsidP="009C202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Can you connect, or “triangulate,” your </w:t>
            </w:r>
            <w:r w:rsidR="00160AA2" w:rsidRPr="00160AA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highlight w:val="white"/>
              </w:rPr>
              <w:t>TTFM</w:t>
            </w: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 evidence with other sources of data you have available?</w:t>
            </w:r>
          </w:p>
          <w:p w14:paraId="4F74F142" w14:textId="77777777" w:rsidR="00F54CB4" w:rsidRPr="00F54CB4" w:rsidRDefault="00F54CB4" w:rsidP="009C202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 Light" w:hAnsi="Calibri Light" w:cs="Calibri Light"/>
                <w:color w:val="000000" w:themeColor="text1"/>
                <w:szCs w:val="24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How can you impact your results? What interventions can you use? </w:t>
            </w:r>
          </w:p>
          <w:p w14:paraId="54585022" w14:textId="77777777" w:rsidR="00F54CB4" w:rsidRPr="00F54CB4" w:rsidRDefault="00F54CB4" w:rsidP="009C2029">
            <w:pPr>
              <w:tabs>
                <w:tab w:val="left" w:pos="2628"/>
              </w:tabs>
              <w:rPr>
                <w:rFonts w:ascii="Calibri Light" w:hAnsi="Calibri Light" w:cs="Calibri Light"/>
                <w:color w:val="57A445"/>
                <w:sz w:val="20"/>
                <w:highlight w:val="white"/>
              </w:rPr>
            </w:pPr>
          </w:p>
        </w:tc>
      </w:tr>
    </w:tbl>
    <w:p w14:paraId="3AD9F636" w14:textId="77777777" w:rsidR="00AB2207" w:rsidRPr="00610657" w:rsidRDefault="00E53F4E" w:rsidP="00FD0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9900"/>
          <w:sz w:val="10"/>
          <w:szCs w:val="24"/>
        </w:rPr>
      </w:pP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  <w:t xml:space="preserve"> </w:t>
      </w:r>
    </w:p>
    <w:tbl>
      <w:tblPr>
        <w:tblStyle w:val="TableGrid"/>
        <w:tblW w:w="14490" w:type="dxa"/>
        <w:tblInd w:w="-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2031"/>
        <w:gridCol w:w="2784"/>
        <w:gridCol w:w="95"/>
        <w:gridCol w:w="2904"/>
        <w:gridCol w:w="65"/>
        <w:gridCol w:w="2934"/>
        <w:gridCol w:w="35"/>
        <w:gridCol w:w="2969"/>
      </w:tblGrid>
      <w:tr w:rsidR="00610657" w14:paraId="7DCEFD29" w14:textId="77777777" w:rsidTr="00610657">
        <w:trPr>
          <w:trHeight w:val="2478"/>
        </w:trPr>
        <w:tc>
          <w:tcPr>
            <w:tcW w:w="674" w:type="dxa"/>
            <w:vMerge w:val="restart"/>
            <w:tcBorders>
              <w:top w:val="nil"/>
              <w:left w:val="nil"/>
              <w:right w:val="thinThickSmallGap" w:sz="24" w:space="0" w:color="F58620"/>
            </w:tcBorders>
            <w:textDirection w:val="btLr"/>
          </w:tcPr>
          <w:p w14:paraId="56C73814" w14:textId="77777777" w:rsidR="00610657" w:rsidRPr="00C14CA1" w:rsidRDefault="00610657" w:rsidP="00FA1F61">
            <w:pPr>
              <w:ind w:left="113" w:right="113"/>
              <w:contextualSpacing/>
              <w:jc w:val="center"/>
              <w:rPr>
                <w:rFonts w:ascii="Calibri Light" w:hAnsi="Calibri Light" w:cs="Calibri Light"/>
                <w:caps/>
                <w:color w:val="F58620"/>
                <w:sz w:val="36"/>
                <w:szCs w:val="24"/>
              </w:rPr>
            </w:pPr>
            <w:r w:rsidRPr="00C14CA1">
              <w:rPr>
                <w:rFonts w:ascii="Calibri Light" w:hAnsi="Calibri Light" w:cs="Calibri Light"/>
                <w:caps/>
                <w:color w:val="F58620"/>
                <w:sz w:val="36"/>
              </w:rPr>
              <w:t>Broad Analysis</w:t>
            </w:r>
          </w:p>
        </w:tc>
        <w:tc>
          <w:tcPr>
            <w:tcW w:w="2031" w:type="dxa"/>
            <w:tcBorders>
              <w:top w:val="single" w:sz="2" w:space="0" w:color="auto"/>
              <w:left w:val="thinThickSmallGap" w:sz="24" w:space="0" w:color="F58620"/>
              <w:bottom w:val="single" w:sz="2" w:space="0" w:color="auto"/>
              <w:right w:val="single" w:sz="8" w:space="0" w:color="F58620"/>
            </w:tcBorders>
            <w:vAlign w:val="center"/>
          </w:tcPr>
          <w:p w14:paraId="33BF3587" w14:textId="77777777" w:rsidR="00610657" w:rsidRPr="00C14CA1" w:rsidRDefault="00610657" w:rsidP="00C14CA1">
            <w:pPr>
              <w:rPr>
                <w:rFonts w:ascii="Calibri Light" w:hAnsi="Calibri Light" w:cs="Calibri Light"/>
                <w:b/>
                <w:sz w:val="20"/>
              </w:rPr>
            </w:pPr>
            <w:r w:rsidRPr="00C14CA1">
              <w:rPr>
                <w:rFonts w:ascii="Calibri Light" w:hAnsi="Calibri Light" w:cs="Calibri Light"/>
                <w:b/>
                <w:sz w:val="20"/>
              </w:rPr>
              <w:t>One Click Report:</w:t>
            </w:r>
          </w:p>
          <w:p w14:paraId="497542DA" w14:textId="77777777" w:rsidR="00610657" w:rsidRPr="00C14CA1" w:rsidRDefault="00610657" w:rsidP="00C14CA1">
            <w:pPr>
              <w:rPr>
                <w:rFonts w:ascii="Calibri Light" w:hAnsi="Calibri Light" w:cs="Calibri Light"/>
                <w:b/>
                <w:sz w:val="20"/>
              </w:rPr>
            </w:pPr>
            <w:r w:rsidRPr="00C14CA1">
              <w:rPr>
                <w:rFonts w:ascii="Calibri Light" w:hAnsi="Calibri Light" w:cs="Calibri Light"/>
                <w:b/>
                <w:sz w:val="20"/>
              </w:rPr>
              <w:t>Identify an area for further investigation</w:t>
            </w:r>
          </w:p>
          <w:p w14:paraId="329271A0" w14:textId="77777777" w:rsidR="00610657" w:rsidRPr="00FA1F61" w:rsidRDefault="00610657" w:rsidP="00C14CA1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F58620"/>
            </w:tcBorders>
            <w:shd w:val="clear" w:color="auto" w:fill="F2F2F2" w:themeFill="background1" w:themeFillShade="F2"/>
            <w:vAlign w:val="center"/>
          </w:tcPr>
          <w:p w14:paraId="371DC517" w14:textId="77777777" w:rsidR="00610657" w:rsidRPr="00FA1F61" w:rsidRDefault="00610657" w:rsidP="00C14CA1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0C1EE584" w14:textId="77777777" w:rsidR="00610657" w:rsidRPr="00FA1F61" w:rsidRDefault="00610657" w:rsidP="00C14CA1">
            <w:pPr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</w:pPr>
            <w:r w:rsidRPr="00FA1F61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>Social Emotional Outcomes</w:t>
            </w:r>
          </w:p>
          <w:p w14:paraId="1857AA7C" w14:textId="77777777" w:rsidR="00610657" w:rsidRPr="00FA1F61" w:rsidRDefault="00610657" w:rsidP="00C14CA1">
            <w:pPr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</w:pPr>
            <w:r w:rsidRPr="00FA1F61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>-Sense of Belonging</w:t>
            </w:r>
          </w:p>
          <w:p w14:paraId="76340CFE" w14:textId="77777777" w:rsidR="00610657" w:rsidRDefault="00610657" w:rsidP="00C14CA1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45E36415" w14:textId="77777777" w:rsidR="00610657" w:rsidRPr="006E44E3" w:rsidRDefault="00610657" w:rsidP="00C14CA1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3F83648D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2EB556C8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52B6B49B" w14:textId="77777777" w:rsidTr="00610657">
        <w:trPr>
          <w:trHeight w:val="2478"/>
        </w:trPr>
        <w:tc>
          <w:tcPr>
            <w:tcW w:w="674" w:type="dxa"/>
            <w:vMerge/>
            <w:tcBorders>
              <w:left w:val="nil"/>
              <w:bottom w:val="nil"/>
              <w:right w:val="thinThickSmallGap" w:sz="24" w:space="0" w:color="F58620"/>
            </w:tcBorders>
          </w:tcPr>
          <w:p w14:paraId="08D30B2E" w14:textId="77777777" w:rsidR="00610657" w:rsidRDefault="00610657" w:rsidP="00FD0589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thinThickSmallGap" w:sz="24" w:space="0" w:color="F58620"/>
              <w:bottom w:val="single" w:sz="2" w:space="0" w:color="auto"/>
              <w:right w:val="single" w:sz="8" w:space="0" w:color="F58620"/>
            </w:tcBorders>
            <w:vAlign w:val="center"/>
          </w:tcPr>
          <w:p w14:paraId="23608BCD" w14:textId="77777777" w:rsidR="00610657" w:rsidRPr="00C14CA1" w:rsidRDefault="00610657" w:rsidP="00C14CA1">
            <w:pPr>
              <w:rPr>
                <w:rFonts w:ascii="Calibri Light" w:hAnsi="Calibri Light" w:cs="Calibri Light"/>
                <w:b/>
                <w:i/>
                <w:sz w:val="20"/>
                <w:szCs w:val="24"/>
              </w:rPr>
            </w:pPr>
            <w:r w:rsidRPr="00C14CA1">
              <w:rPr>
                <w:rFonts w:ascii="Calibri Light" w:hAnsi="Calibri Light" w:cs="Calibri Light"/>
                <w:b/>
                <w:sz w:val="20"/>
              </w:rPr>
              <w:t xml:space="preserve">Inference from </w:t>
            </w:r>
            <w:r w:rsidR="00160AA2" w:rsidRPr="00160AA2">
              <w:rPr>
                <w:rFonts w:ascii="Calibri Light" w:hAnsi="Calibri Light" w:cs="Calibri Light"/>
                <w:b/>
                <w:i/>
                <w:iCs/>
                <w:sz w:val="20"/>
              </w:rPr>
              <w:t>TTFM</w:t>
            </w:r>
            <w:r w:rsidRPr="00C14CA1">
              <w:rPr>
                <w:rFonts w:ascii="Calibri Light" w:hAnsi="Calibri Light" w:cs="Calibri Light"/>
                <w:b/>
                <w:sz w:val="20"/>
              </w:rPr>
              <w:t xml:space="preserve"> Reports</w:t>
            </w:r>
          </w:p>
        </w:tc>
        <w:tc>
          <w:tcPr>
            <w:tcW w:w="2785" w:type="dxa"/>
            <w:tcBorders>
              <w:left w:val="single" w:sz="8" w:space="0" w:color="F58620"/>
            </w:tcBorders>
            <w:shd w:val="clear" w:color="auto" w:fill="F2F2F2" w:themeFill="background1" w:themeFillShade="F2"/>
            <w:vAlign w:val="center"/>
          </w:tcPr>
          <w:p w14:paraId="49DFF1C4" w14:textId="77777777" w:rsidR="00610657" w:rsidRPr="00FA1F61" w:rsidRDefault="00610657" w:rsidP="00C14CA1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2F4AD22F" w14:textId="77777777" w:rsidR="00610657" w:rsidRDefault="00610657" w:rsidP="00C14CA1">
            <w:pPr>
              <w:rPr>
                <w:b/>
                <w:color w:val="009900"/>
                <w:sz w:val="24"/>
                <w:szCs w:val="24"/>
              </w:rPr>
            </w:pPr>
            <w:r w:rsidRPr="00C14CA1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 xml:space="preserve">-Starts strong in comparison to norm but declines by </w:t>
            </w:r>
            <w:r w:rsidR="00160AA2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>grade</w:t>
            </w:r>
            <w:r w:rsidRPr="00C14CA1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 xml:space="preserve"> 10.</w:t>
            </w:r>
          </w:p>
        </w:tc>
        <w:tc>
          <w:tcPr>
            <w:tcW w:w="3000" w:type="dxa"/>
            <w:gridSpan w:val="2"/>
          </w:tcPr>
          <w:p w14:paraId="646E10B7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6D842CCC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02B772AB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54D67EE2" w14:textId="77777777" w:rsidTr="00610657">
        <w:trPr>
          <w:trHeight w:val="2478"/>
        </w:trPr>
        <w:tc>
          <w:tcPr>
            <w:tcW w:w="674" w:type="dxa"/>
            <w:vMerge w:val="restart"/>
            <w:tcBorders>
              <w:top w:val="nil"/>
              <w:left w:val="nil"/>
              <w:right w:val="thinThickSmallGap" w:sz="24" w:space="0" w:color="008CBE"/>
            </w:tcBorders>
            <w:textDirection w:val="btLr"/>
          </w:tcPr>
          <w:p w14:paraId="463B77C6" w14:textId="77777777" w:rsidR="00610657" w:rsidRPr="00C14CA1" w:rsidRDefault="00610657" w:rsidP="00CA2A8E">
            <w:pPr>
              <w:ind w:left="113" w:right="113"/>
              <w:contextualSpacing/>
              <w:jc w:val="center"/>
              <w:rPr>
                <w:rFonts w:ascii="Calibri Light" w:hAnsi="Calibri Light" w:cs="Calibri Light"/>
                <w:caps/>
                <w:color w:val="F58620"/>
                <w:sz w:val="36"/>
                <w:szCs w:val="24"/>
              </w:rPr>
            </w:pPr>
            <w:r w:rsidRPr="00CA2A8E">
              <w:rPr>
                <w:rFonts w:ascii="Calibri Light" w:hAnsi="Calibri Light" w:cs="Calibri Light"/>
                <w:caps/>
                <w:color w:val="008CBE"/>
                <w:sz w:val="36"/>
              </w:rPr>
              <w:lastRenderedPageBreak/>
              <w:t>Deep Analysis</w:t>
            </w: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008CBE"/>
              <w:bottom w:val="single" w:sz="2" w:space="0" w:color="auto"/>
              <w:right w:val="single" w:sz="4" w:space="0" w:color="008CBE"/>
            </w:tcBorders>
            <w:vAlign w:val="center"/>
          </w:tcPr>
          <w:p w14:paraId="726ED320" w14:textId="77777777" w:rsidR="00610657" w:rsidRPr="009C2029" w:rsidRDefault="00610657" w:rsidP="009C2029">
            <w:pPr>
              <w:rPr>
                <w:rFonts w:ascii="Calibri Light" w:hAnsi="Calibri Light" w:cs="Calibri Light"/>
                <w:b/>
                <w:sz w:val="20"/>
              </w:rPr>
            </w:pPr>
            <w:r w:rsidRPr="009C2029">
              <w:rPr>
                <w:rFonts w:ascii="Calibri Light" w:hAnsi="Calibri Light" w:cs="Calibri Light"/>
                <w:b/>
                <w:sz w:val="20"/>
              </w:rPr>
              <w:t xml:space="preserve">What </w:t>
            </w:r>
            <w:r w:rsidR="007D0DCA">
              <w:rPr>
                <w:rFonts w:ascii="Calibri Light" w:hAnsi="Calibri Light" w:cs="Calibri Light"/>
                <w:b/>
                <w:sz w:val="20"/>
              </w:rPr>
              <w:t>d</w:t>
            </w:r>
            <w:r w:rsidRPr="009C2029">
              <w:rPr>
                <w:rFonts w:ascii="Calibri Light" w:hAnsi="Calibri Light" w:cs="Calibri Light"/>
                <w:b/>
                <w:sz w:val="20"/>
              </w:rPr>
              <w:t xml:space="preserve">rill-down(s) are you going to look at? </w:t>
            </w:r>
          </w:p>
          <w:p w14:paraId="20A6578E" w14:textId="77777777" w:rsidR="00610657" w:rsidRPr="00FA1F61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8CBE"/>
            </w:tcBorders>
            <w:shd w:val="clear" w:color="auto" w:fill="F2F2F2" w:themeFill="background1" w:themeFillShade="F2"/>
            <w:vAlign w:val="center"/>
          </w:tcPr>
          <w:p w14:paraId="2879AFD7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5F5B88FF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-Sex</w:t>
            </w:r>
          </w:p>
          <w:p w14:paraId="55A379D3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-Year</w:t>
            </w:r>
          </w:p>
          <w:p w14:paraId="7B856FA9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 xml:space="preserve">-Aboriginality </w:t>
            </w:r>
          </w:p>
          <w:p w14:paraId="4919A8B2" w14:textId="77777777" w:rsidR="00610657" w:rsidRDefault="00610657" w:rsidP="009C2029">
            <w:pPr>
              <w:contextualSpacing/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-Year over year comparisons</w:t>
            </w:r>
            <w:r w:rsidRPr="00610657">
              <w:rPr>
                <w:rFonts w:ascii="Calibri Light" w:hAnsi="Calibri Light" w:cs="Calibri Light"/>
                <w:b/>
                <w:i/>
                <w:color w:val="595959" w:themeColor="text1" w:themeTint="A6"/>
                <w:sz w:val="18"/>
                <w:szCs w:val="19"/>
              </w:rPr>
              <w:t xml:space="preserve"> </w:t>
            </w:r>
          </w:p>
        </w:tc>
        <w:tc>
          <w:tcPr>
            <w:tcW w:w="2970" w:type="dxa"/>
            <w:gridSpan w:val="2"/>
          </w:tcPr>
          <w:p w14:paraId="786989B4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03D4C4D1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</w:tcPr>
          <w:p w14:paraId="148F344F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0B65D68A" w14:textId="77777777" w:rsidTr="00610657">
        <w:trPr>
          <w:trHeight w:val="2477"/>
        </w:trPr>
        <w:tc>
          <w:tcPr>
            <w:tcW w:w="674" w:type="dxa"/>
            <w:vMerge/>
            <w:tcBorders>
              <w:left w:val="nil"/>
              <w:bottom w:val="nil"/>
              <w:right w:val="thinThickSmallGap" w:sz="24" w:space="0" w:color="008CBE"/>
            </w:tcBorders>
          </w:tcPr>
          <w:p w14:paraId="43CE892E" w14:textId="77777777" w:rsidR="00610657" w:rsidRDefault="00610657" w:rsidP="00C7549D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008CBE"/>
              <w:bottom w:val="single" w:sz="2" w:space="0" w:color="auto"/>
              <w:right w:val="single" w:sz="4" w:space="0" w:color="008CBE"/>
            </w:tcBorders>
            <w:vAlign w:val="center"/>
          </w:tcPr>
          <w:p w14:paraId="657184D2" w14:textId="77777777" w:rsidR="00610657" w:rsidRPr="00C14CA1" w:rsidRDefault="00610657" w:rsidP="00C7549D">
            <w:pPr>
              <w:rPr>
                <w:rFonts w:ascii="Calibri Light" w:hAnsi="Calibri Light" w:cs="Calibri Light"/>
                <w:b/>
                <w:i/>
                <w:sz w:val="20"/>
                <w:szCs w:val="24"/>
              </w:rPr>
            </w:pPr>
            <w:r w:rsidRPr="009C2029">
              <w:rPr>
                <w:rFonts w:ascii="Calibri Light" w:hAnsi="Calibri Light" w:cs="Calibri Light"/>
                <w:b/>
                <w:sz w:val="20"/>
              </w:rPr>
              <w:t>Findings from Interactive Charts (areas to celebrate, and areas for future growth).</w:t>
            </w:r>
          </w:p>
        </w:tc>
        <w:tc>
          <w:tcPr>
            <w:tcW w:w="2880" w:type="dxa"/>
            <w:gridSpan w:val="2"/>
            <w:tcBorders>
              <w:left w:val="single" w:sz="4" w:space="0" w:color="008CBE"/>
            </w:tcBorders>
            <w:shd w:val="clear" w:color="auto" w:fill="F2F2F2" w:themeFill="background1" w:themeFillShade="F2"/>
            <w:vAlign w:val="center"/>
          </w:tcPr>
          <w:p w14:paraId="4F0167B2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03F3F7BA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-After drilling down by sex, I notice a gender gap: the decline is more pronounced in girls.</w:t>
            </w:r>
          </w:p>
          <w:p w14:paraId="417348CD" w14:textId="77777777" w:rsidR="00610657" w:rsidRDefault="00610657" w:rsidP="009C2029">
            <w:pPr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 Drilling down by grade shows that grade 8 boys are the lowest group when compared to replica school</w:t>
            </w:r>
          </w:p>
        </w:tc>
        <w:tc>
          <w:tcPr>
            <w:tcW w:w="2970" w:type="dxa"/>
            <w:gridSpan w:val="2"/>
          </w:tcPr>
          <w:p w14:paraId="7EBCBD15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29AEBBF3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</w:tcPr>
          <w:p w14:paraId="2F6D33B8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</w:tbl>
    <w:p w14:paraId="5CE4248D" w14:textId="77777777" w:rsidR="009C2029" w:rsidRPr="00610657" w:rsidRDefault="009C2029" w:rsidP="00855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9900"/>
          <w:sz w:val="20"/>
          <w:szCs w:val="24"/>
        </w:rPr>
      </w:pPr>
    </w:p>
    <w:tbl>
      <w:tblPr>
        <w:tblStyle w:val="TableGrid"/>
        <w:tblW w:w="14490" w:type="dxa"/>
        <w:tblInd w:w="-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4"/>
        <w:gridCol w:w="2026"/>
        <w:gridCol w:w="2885"/>
        <w:gridCol w:w="2968"/>
        <w:gridCol w:w="2968"/>
        <w:gridCol w:w="2969"/>
      </w:tblGrid>
      <w:tr w:rsidR="00610657" w14:paraId="07A51B3B" w14:textId="77777777" w:rsidTr="00610657">
        <w:trPr>
          <w:trHeight w:val="2478"/>
        </w:trPr>
        <w:tc>
          <w:tcPr>
            <w:tcW w:w="674" w:type="dxa"/>
            <w:vMerge w:val="restart"/>
            <w:tcBorders>
              <w:top w:val="nil"/>
              <w:left w:val="nil"/>
              <w:right w:val="thinThickSmallGap" w:sz="24" w:space="0" w:color="57A445"/>
            </w:tcBorders>
            <w:textDirection w:val="btLr"/>
          </w:tcPr>
          <w:p w14:paraId="375B2CCF" w14:textId="77777777" w:rsidR="00610657" w:rsidRPr="00C14CA1" w:rsidRDefault="00610657" w:rsidP="00C7549D">
            <w:pPr>
              <w:ind w:left="113" w:right="113"/>
              <w:contextualSpacing/>
              <w:jc w:val="center"/>
              <w:rPr>
                <w:rFonts w:ascii="Calibri Light" w:hAnsi="Calibri Light" w:cs="Calibri Light"/>
                <w:caps/>
                <w:color w:val="F58620"/>
                <w:sz w:val="36"/>
                <w:szCs w:val="24"/>
              </w:rPr>
            </w:pPr>
            <w:r w:rsidRPr="00CA2A8E">
              <w:rPr>
                <w:rFonts w:ascii="Calibri Light" w:hAnsi="Calibri Light" w:cs="Calibri Light"/>
                <w:caps/>
                <w:color w:val="57A445"/>
                <w:sz w:val="36"/>
              </w:rPr>
              <w:t>Sharing and Action</w:t>
            </w: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57A445"/>
              <w:bottom w:val="single" w:sz="2" w:space="0" w:color="auto"/>
              <w:right w:val="single" w:sz="4" w:space="0" w:color="57A445"/>
            </w:tcBorders>
            <w:vAlign w:val="center"/>
          </w:tcPr>
          <w:p w14:paraId="3FD2D724" w14:textId="77777777" w:rsidR="00610657" w:rsidRPr="00FA1F61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  <w:r w:rsidRPr="00CA2A8E">
              <w:rPr>
                <w:rFonts w:ascii="Calibri Light" w:hAnsi="Calibri Light" w:cs="Calibri Light"/>
                <w:b/>
                <w:sz w:val="20"/>
              </w:rPr>
              <w:t xml:space="preserve">Who will I share results with? What is my strategy for sharing? </w:t>
            </w:r>
          </w:p>
        </w:tc>
        <w:tc>
          <w:tcPr>
            <w:tcW w:w="2885" w:type="dxa"/>
            <w:tcBorders>
              <w:left w:val="single" w:sz="4" w:space="0" w:color="57A445"/>
            </w:tcBorders>
            <w:shd w:val="clear" w:color="auto" w:fill="F2F2F2" w:themeFill="background1" w:themeFillShade="F2"/>
            <w:vAlign w:val="center"/>
          </w:tcPr>
          <w:p w14:paraId="16946708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56416769" w14:textId="77777777" w:rsidR="00610657" w:rsidRPr="00610657" w:rsidRDefault="00610657" w:rsidP="00CA2A8E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-I will share my results with teachers, students, and parents/guardians.</w:t>
            </w:r>
          </w:p>
          <w:p w14:paraId="26290841" w14:textId="77777777" w:rsidR="00610657" w:rsidRDefault="00610657" w:rsidP="00CA2A8E">
            <w:pPr>
              <w:contextualSpacing/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-Strategy: I will share with teachers at next meet (One-Click report and PowerPoint). I will share with students via announcements, posters in the school, and social media posts. Teachers and students will share the data with the school board.</w:t>
            </w:r>
          </w:p>
        </w:tc>
        <w:tc>
          <w:tcPr>
            <w:tcW w:w="2968" w:type="dxa"/>
          </w:tcPr>
          <w:p w14:paraId="0F2E68AD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8" w:type="dxa"/>
          </w:tcPr>
          <w:p w14:paraId="02727E22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9" w:type="dxa"/>
          </w:tcPr>
          <w:p w14:paraId="7D5D8430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688ACA1C" w14:textId="77777777" w:rsidTr="00610657">
        <w:trPr>
          <w:trHeight w:val="2641"/>
        </w:trPr>
        <w:tc>
          <w:tcPr>
            <w:tcW w:w="674" w:type="dxa"/>
            <w:vMerge/>
            <w:tcBorders>
              <w:left w:val="nil"/>
              <w:bottom w:val="nil"/>
              <w:right w:val="thinThickSmallGap" w:sz="24" w:space="0" w:color="57A445"/>
            </w:tcBorders>
          </w:tcPr>
          <w:p w14:paraId="64125F4D" w14:textId="77777777" w:rsidR="00610657" w:rsidRDefault="00610657" w:rsidP="00C7549D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57A445"/>
              <w:bottom w:val="single" w:sz="2" w:space="0" w:color="auto"/>
              <w:right w:val="single" w:sz="4" w:space="0" w:color="57A445"/>
            </w:tcBorders>
            <w:vAlign w:val="center"/>
          </w:tcPr>
          <w:p w14:paraId="2FDF0802" w14:textId="77777777" w:rsidR="00610657" w:rsidRPr="00610657" w:rsidRDefault="00610657" w:rsidP="00610657">
            <w:pPr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 xml:space="preserve">Identify: </w:t>
            </w:r>
          </w:p>
          <w:p w14:paraId="1A42F1F2" w14:textId="77777777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>Other evidence to triangulate</w:t>
            </w:r>
          </w:p>
          <w:p w14:paraId="154893C1" w14:textId="77777777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>Questions for further interrogation</w:t>
            </w:r>
          </w:p>
          <w:p w14:paraId="1C59077E" w14:textId="77777777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>Strategy for obtaining more information</w:t>
            </w:r>
          </w:p>
          <w:p w14:paraId="1E811EFA" w14:textId="77777777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i/>
                <w:sz w:val="20"/>
                <w:szCs w:val="24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 xml:space="preserve">Possible </w:t>
            </w:r>
            <w:r w:rsidR="007D0DCA">
              <w:rPr>
                <w:rFonts w:ascii="Calibri Light" w:hAnsi="Calibri Light" w:cs="Calibri Light"/>
                <w:b/>
                <w:sz w:val="20"/>
              </w:rPr>
              <w:t>Action Plan</w:t>
            </w:r>
          </w:p>
        </w:tc>
        <w:tc>
          <w:tcPr>
            <w:tcW w:w="2885" w:type="dxa"/>
            <w:tcBorders>
              <w:left w:val="single" w:sz="4" w:space="0" w:color="57A445"/>
            </w:tcBorders>
            <w:shd w:val="clear" w:color="auto" w:fill="F2F2F2" w:themeFill="background1" w:themeFillShade="F2"/>
            <w:vAlign w:val="center"/>
          </w:tcPr>
          <w:p w14:paraId="5A8E2B1E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1B1916FC" w14:textId="77777777" w:rsidR="00610657" w:rsidRPr="00610657" w:rsidRDefault="00610657" w:rsidP="00CA2A8E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I need to:</w:t>
            </w:r>
            <w:r w:rsidR="006E44E3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br/>
            </w: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 xml:space="preserve">-look at our </w:t>
            </w:r>
            <w:r w:rsidR="00160AA2" w:rsidRPr="00160AA2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TTFM</w:t>
            </w: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 xml:space="preserve"> thematic reports, attendance data, school programs and other sources of data.</w:t>
            </w:r>
          </w:p>
          <w:p w14:paraId="2C938968" w14:textId="77777777" w:rsidR="00610657" w:rsidRPr="00610657" w:rsidRDefault="00610657" w:rsidP="00CA2A8E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-look at our current strategies for enhancing Sense of Belonging. Have these been reviewed? Are there groups for whom these are working well / not working? Why?</w:t>
            </w:r>
          </w:p>
          <w:p w14:paraId="330B15AD" w14:textId="77777777" w:rsidR="00610657" w:rsidRDefault="00610657" w:rsidP="00CA2A8E">
            <w:pPr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-hold focus groups for students in grade 8 and 11.</w:t>
            </w:r>
          </w:p>
        </w:tc>
        <w:tc>
          <w:tcPr>
            <w:tcW w:w="2968" w:type="dxa"/>
          </w:tcPr>
          <w:p w14:paraId="4B4B5ED8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8" w:type="dxa"/>
          </w:tcPr>
          <w:p w14:paraId="25826BDF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9" w:type="dxa"/>
          </w:tcPr>
          <w:p w14:paraId="177116F7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</w:tbl>
    <w:p w14:paraId="2F787FD8" w14:textId="77777777" w:rsidR="00CA2A8E" w:rsidRPr="00610657" w:rsidRDefault="00CA2A8E" w:rsidP="00610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57A445"/>
          <w:sz w:val="10"/>
          <w:szCs w:val="24"/>
        </w:rPr>
      </w:pPr>
      <w:bookmarkStart w:id="0" w:name="_GoBack"/>
      <w:bookmarkEnd w:id="0"/>
    </w:p>
    <w:sectPr w:rsidR="00CA2A8E" w:rsidRPr="00610657" w:rsidSect="0027242E">
      <w:footerReference w:type="default" r:id="rId12"/>
      <w:headerReference w:type="first" r:id="rId13"/>
      <w:footerReference w:type="first" r:id="rId14"/>
      <w:pgSz w:w="15840" w:h="12240"/>
      <w:pgMar w:top="810" w:right="900" w:bottom="270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1AC9" w14:textId="77777777" w:rsidR="00250397" w:rsidRDefault="00250397">
      <w:pPr>
        <w:spacing w:after="0" w:line="240" w:lineRule="auto"/>
      </w:pPr>
      <w:r>
        <w:separator/>
      </w:r>
    </w:p>
  </w:endnote>
  <w:endnote w:type="continuationSeparator" w:id="0">
    <w:p w14:paraId="7CE5BA85" w14:textId="77777777" w:rsidR="00250397" w:rsidRDefault="0025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BA41" w14:textId="7E228C3F" w:rsidR="0027242E" w:rsidRDefault="0027242E" w:rsidP="0027242E">
    <w:pPr>
      <w:pStyle w:val="Footer"/>
      <w:ind w:left="-360"/>
      <w:rPr>
        <w:lang w:val="en-US"/>
      </w:rPr>
    </w:pPr>
    <w:r>
      <w:rPr>
        <w:sz w:val="16"/>
        <w:lang w:val="en-US"/>
      </w:rPr>
      <w:t xml:space="preserve">© 2019 The Learning Bar </w:t>
    </w:r>
    <w:r w:rsidR="00624997">
      <w:rPr>
        <w:sz w:val="16"/>
        <w:lang w:val="en-US"/>
      </w:rPr>
      <w:t>Pty Ltd</w:t>
    </w:r>
    <w:r>
      <w:rPr>
        <w:sz w:val="16"/>
        <w:lang w:val="en-US"/>
      </w:rPr>
      <w:t>. All rights reserved.</w:t>
    </w:r>
  </w:p>
  <w:p w14:paraId="02793C7D" w14:textId="77777777" w:rsidR="0027242E" w:rsidRDefault="0027242E" w:rsidP="0027242E">
    <w:pPr>
      <w:pStyle w:val="Footer"/>
      <w:jc w:val="right"/>
      <w:rPr>
        <w:color w:val="008FBE"/>
      </w:rPr>
    </w:pPr>
    <w:r>
      <w:rPr>
        <w:color w:val="008F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C320" w14:textId="77777777" w:rsidR="0027242E" w:rsidRDefault="0027242E" w:rsidP="0027242E">
    <w:pPr>
      <w:pStyle w:val="Footer"/>
      <w:ind w:left="-360"/>
      <w:rPr>
        <w:lang w:val="en-US"/>
      </w:rPr>
    </w:pPr>
    <w:r>
      <w:rPr>
        <w:sz w:val="16"/>
        <w:lang w:val="en-US"/>
      </w:rPr>
      <w:t xml:space="preserve">© 2019 The Learning </w:t>
    </w:r>
    <w:r w:rsidR="00160AA2">
      <w:rPr>
        <w:sz w:val="16"/>
        <w:lang w:val="en-US"/>
      </w:rPr>
      <w:t>Bar Pty Ltd</w:t>
    </w:r>
    <w:r>
      <w:rPr>
        <w:sz w:val="16"/>
        <w:lang w:val="en-US"/>
      </w:rPr>
      <w:t>. All rights reserved.</w:t>
    </w:r>
  </w:p>
  <w:p w14:paraId="4E6E83A8" w14:textId="77777777" w:rsidR="0027242E" w:rsidRDefault="0027242E" w:rsidP="0027242E">
    <w:pPr>
      <w:pStyle w:val="Footer"/>
      <w:jc w:val="right"/>
      <w:rPr>
        <w:color w:val="008FBE"/>
      </w:rPr>
    </w:pPr>
    <w:r>
      <w:rPr>
        <w:color w:val="008F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F16F" w14:textId="77777777" w:rsidR="00250397" w:rsidRDefault="00250397">
      <w:pPr>
        <w:spacing w:after="0" w:line="240" w:lineRule="auto"/>
      </w:pPr>
      <w:r>
        <w:separator/>
      </w:r>
    </w:p>
  </w:footnote>
  <w:footnote w:type="continuationSeparator" w:id="0">
    <w:p w14:paraId="758AF849" w14:textId="77777777" w:rsidR="00250397" w:rsidRDefault="0025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CD2F" w14:textId="77777777" w:rsidR="00AB2207" w:rsidRDefault="00265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0E15F8">
      <w:rPr>
        <w:noProof/>
        <w:color w:val="000000"/>
        <w:highlight w:val="whit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45B565" wp14:editId="0B4C9BC6">
              <wp:simplePos x="0" y="0"/>
              <wp:positionH relativeFrom="column">
                <wp:posOffset>6772113</wp:posOffset>
              </wp:positionH>
              <wp:positionV relativeFrom="paragraph">
                <wp:posOffset>-184785</wp:posOffset>
              </wp:positionV>
              <wp:extent cx="1428750" cy="3524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928E7" w14:textId="77777777" w:rsidR="000E15F8" w:rsidRPr="004C071D" w:rsidRDefault="000E15F8" w:rsidP="000E15F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77A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25pt;margin-top:-14.55pt;width:112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kCAIAAPI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" filled="f" stroked="f">
              <v:textbox>
                <w:txbxContent>
                  <w:p w:rsidR="000E15F8" w:rsidRPr="004C071D" w:rsidRDefault="000E15F8" w:rsidP="000E15F8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WorksheeT</w:t>
                    </w:r>
                  </w:p>
                </w:txbxContent>
              </v:textbox>
            </v:shape>
          </w:pict>
        </mc:Fallback>
      </mc:AlternateContent>
    </w:r>
    <w:r w:rsidR="000E15F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0B85B" wp14:editId="57AD3449">
              <wp:simplePos x="0" y="0"/>
              <wp:positionH relativeFrom="column">
                <wp:posOffset>8120903</wp:posOffset>
              </wp:positionH>
              <wp:positionV relativeFrom="paragraph">
                <wp:posOffset>-85411</wp:posOffset>
              </wp:positionV>
              <wp:extent cx="319712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971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1BF75C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45pt,-6.75pt" to="664.6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" strokecolor="#008cbe" strokeweight="1pt"/>
          </w:pict>
        </mc:Fallback>
      </mc:AlternateContent>
    </w:r>
    <w:r w:rsidR="000E15F8" w:rsidRPr="000E15F8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ABBAD84" wp14:editId="7CFC7A90">
          <wp:simplePos x="0" y="0"/>
          <wp:positionH relativeFrom="column">
            <wp:posOffset>6610350</wp:posOffset>
          </wp:positionH>
          <wp:positionV relativeFrom="paragraph">
            <wp:posOffset>-300990</wp:posOffset>
          </wp:positionV>
          <wp:extent cx="1863725" cy="495935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5F8" w:rsidRPr="000E15F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6EFCD" wp14:editId="285A97AA">
              <wp:simplePos x="0" y="0"/>
              <wp:positionH relativeFrom="margin">
                <wp:posOffset>-195580</wp:posOffset>
              </wp:positionH>
              <wp:positionV relativeFrom="paragraph">
                <wp:posOffset>-83820</wp:posOffset>
              </wp:positionV>
              <wp:extent cx="70707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7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92DC2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4pt,-6.6pt" to="541.3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" strokecolor="#008cbe" strokeweight="1pt">
              <w10:wrap anchorx="margin"/>
            </v:line>
          </w:pict>
        </mc:Fallback>
      </mc:AlternateContent>
    </w:r>
    <w:r w:rsidR="000E15F8"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8D1224"/>
    <w:multiLevelType w:val="hybridMultilevel"/>
    <w:tmpl w:val="33AA72C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36422"/>
    <w:multiLevelType w:val="hybridMultilevel"/>
    <w:tmpl w:val="7A024458"/>
    <w:lvl w:ilvl="0" w:tplc="67860384">
      <w:start w:val="1"/>
      <w:numFmt w:val="decimal"/>
      <w:lvlText w:val="%1."/>
      <w:lvlJc w:val="left"/>
      <w:pPr>
        <w:ind w:left="720" w:hanging="360"/>
      </w:pPr>
      <w:rPr>
        <w:rFonts w:hint="default"/>
        <w:color w:val="F586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3B2EFB"/>
    <w:multiLevelType w:val="hybridMultilevel"/>
    <w:tmpl w:val="42F056F8"/>
    <w:lvl w:ilvl="0" w:tplc="F7D42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B13"/>
    <w:multiLevelType w:val="hybridMultilevel"/>
    <w:tmpl w:val="04CAF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2AD8"/>
    <w:multiLevelType w:val="hybridMultilevel"/>
    <w:tmpl w:val="155489C2"/>
    <w:lvl w:ilvl="0" w:tplc="15AEF600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E3B4543"/>
    <w:multiLevelType w:val="hybridMultilevel"/>
    <w:tmpl w:val="CB7283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214399"/>
    <w:multiLevelType w:val="hybridMultilevel"/>
    <w:tmpl w:val="EF6EF9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64E94"/>
    <w:multiLevelType w:val="hybridMultilevel"/>
    <w:tmpl w:val="F8E61D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5F04E0"/>
    <w:multiLevelType w:val="hybridMultilevel"/>
    <w:tmpl w:val="85429BA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8727A"/>
    <w:multiLevelType w:val="hybridMultilevel"/>
    <w:tmpl w:val="0BE477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7559FD"/>
    <w:multiLevelType w:val="hybridMultilevel"/>
    <w:tmpl w:val="99D4E9C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B1"/>
    <w:rsid w:val="0001076E"/>
    <w:rsid w:val="00016337"/>
    <w:rsid w:val="0002354A"/>
    <w:rsid w:val="000242D0"/>
    <w:rsid w:val="0005404A"/>
    <w:rsid w:val="0006072F"/>
    <w:rsid w:val="0007204B"/>
    <w:rsid w:val="00090EA6"/>
    <w:rsid w:val="000B7771"/>
    <w:rsid w:val="000C4FC8"/>
    <w:rsid w:val="000E15F8"/>
    <w:rsid w:val="000E22BF"/>
    <w:rsid w:val="00100F79"/>
    <w:rsid w:val="001537FE"/>
    <w:rsid w:val="00160AA2"/>
    <w:rsid w:val="00182366"/>
    <w:rsid w:val="00190BFC"/>
    <w:rsid w:val="00191484"/>
    <w:rsid w:val="001A4401"/>
    <w:rsid w:val="001E6E9C"/>
    <w:rsid w:val="00207A35"/>
    <w:rsid w:val="00242B03"/>
    <w:rsid w:val="00250397"/>
    <w:rsid w:val="002555B2"/>
    <w:rsid w:val="002639D0"/>
    <w:rsid w:val="00265825"/>
    <w:rsid w:val="00270209"/>
    <w:rsid w:val="0027242E"/>
    <w:rsid w:val="00327BBB"/>
    <w:rsid w:val="0033524B"/>
    <w:rsid w:val="00350E25"/>
    <w:rsid w:val="00351DF2"/>
    <w:rsid w:val="003C11E5"/>
    <w:rsid w:val="003C6EAB"/>
    <w:rsid w:val="00405D60"/>
    <w:rsid w:val="004B1EE3"/>
    <w:rsid w:val="004C1586"/>
    <w:rsid w:val="004E19FA"/>
    <w:rsid w:val="005553C5"/>
    <w:rsid w:val="00567E58"/>
    <w:rsid w:val="005867CB"/>
    <w:rsid w:val="005B394A"/>
    <w:rsid w:val="005D6A42"/>
    <w:rsid w:val="005F3462"/>
    <w:rsid w:val="00610657"/>
    <w:rsid w:val="00624997"/>
    <w:rsid w:val="00642DA1"/>
    <w:rsid w:val="006849F7"/>
    <w:rsid w:val="006D71E3"/>
    <w:rsid w:val="006E44E3"/>
    <w:rsid w:val="006E6F46"/>
    <w:rsid w:val="00717577"/>
    <w:rsid w:val="007455B4"/>
    <w:rsid w:val="00751E33"/>
    <w:rsid w:val="007D0DCA"/>
    <w:rsid w:val="007F69D6"/>
    <w:rsid w:val="00824CEF"/>
    <w:rsid w:val="00825B45"/>
    <w:rsid w:val="00855021"/>
    <w:rsid w:val="00855439"/>
    <w:rsid w:val="0087757C"/>
    <w:rsid w:val="008C245F"/>
    <w:rsid w:val="008E0BDD"/>
    <w:rsid w:val="008F1324"/>
    <w:rsid w:val="009046AF"/>
    <w:rsid w:val="00904DA3"/>
    <w:rsid w:val="009453DF"/>
    <w:rsid w:val="00964AB4"/>
    <w:rsid w:val="009679BD"/>
    <w:rsid w:val="009A7E14"/>
    <w:rsid w:val="009C0E7E"/>
    <w:rsid w:val="009C2029"/>
    <w:rsid w:val="009D2D01"/>
    <w:rsid w:val="009D3838"/>
    <w:rsid w:val="009D5899"/>
    <w:rsid w:val="009E2D0B"/>
    <w:rsid w:val="009F3241"/>
    <w:rsid w:val="00A01DF4"/>
    <w:rsid w:val="00A60965"/>
    <w:rsid w:val="00AB2207"/>
    <w:rsid w:val="00AD769A"/>
    <w:rsid w:val="00AF3153"/>
    <w:rsid w:val="00B05C56"/>
    <w:rsid w:val="00B12072"/>
    <w:rsid w:val="00B31B6C"/>
    <w:rsid w:val="00B60DBD"/>
    <w:rsid w:val="00BA57ED"/>
    <w:rsid w:val="00C13086"/>
    <w:rsid w:val="00C14CA1"/>
    <w:rsid w:val="00C7460C"/>
    <w:rsid w:val="00CA2A8E"/>
    <w:rsid w:val="00CC7FC6"/>
    <w:rsid w:val="00CE74ED"/>
    <w:rsid w:val="00D1543C"/>
    <w:rsid w:val="00D332D1"/>
    <w:rsid w:val="00D50FF2"/>
    <w:rsid w:val="00D52F87"/>
    <w:rsid w:val="00D97AB1"/>
    <w:rsid w:val="00DC74A0"/>
    <w:rsid w:val="00DD321D"/>
    <w:rsid w:val="00DE2834"/>
    <w:rsid w:val="00E0154C"/>
    <w:rsid w:val="00E109EF"/>
    <w:rsid w:val="00E36719"/>
    <w:rsid w:val="00E43713"/>
    <w:rsid w:val="00E53F4E"/>
    <w:rsid w:val="00E91582"/>
    <w:rsid w:val="00ED2535"/>
    <w:rsid w:val="00EF6FC4"/>
    <w:rsid w:val="00F14242"/>
    <w:rsid w:val="00F23635"/>
    <w:rsid w:val="00F34348"/>
    <w:rsid w:val="00F3641B"/>
    <w:rsid w:val="00F54CB4"/>
    <w:rsid w:val="00F63049"/>
    <w:rsid w:val="00F977B6"/>
    <w:rsid w:val="00FA1F61"/>
    <w:rsid w:val="00FB2EED"/>
    <w:rsid w:val="00FD0589"/>
    <w:rsid w:val="00FD09DD"/>
    <w:rsid w:val="00FD1E68"/>
    <w:rsid w:val="00FD2971"/>
    <w:rsid w:val="00FE4CE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2F890"/>
  <w15:docId w15:val="{BC5F31BF-E3D7-4BA3-B6DD-6DCCBB67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E19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urSCHOOL_Worksheet_Data%20Analysis,%20Sharing,%20and%20A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2C1B-9802-4BE1-8820-F90673E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OurSCHOOL_Worksheet_Data Analysis, Sharing, and Action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OS, TLB, Worksheets</cp:keywords>
  <cp:lastModifiedBy>Belinda Shaw</cp:lastModifiedBy>
  <cp:revision>2</cp:revision>
  <cp:lastPrinted>2018-07-17T17:33:00Z</cp:lastPrinted>
  <dcterms:created xsi:type="dcterms:W3CDTF">2020-01-14T23:23:00Z</dcterms:created>
  <dcterms:modified xsi:type="dcterms:W3CDTF">2020-01-15T03:35:00Z</dcterms:modified>
</cp:coreProperties>
</file>